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EE0C8" w14:textId="1B4C8674" w:rsidR="00AD42C1" w:rsidRDefault="00AD42C1" w:rsidP="001A0DA6">
      <w:pPr>
        <w:pStyle w:val="ListParagraph"/>
        <w:spacing w:line="480" w:lineRule="auto"/>
        <w:ind w:left="6120"/>
      </w:pPr>
    </w:p>
    <w:p w14:paraId="7BCEB627" w14:textId="77777777" w:rsidR="00AD42C1" w:rsidRDefault="00AD42C1" w:rsidP="002B60B5">
      <w:pPr>
        <w:spacing w:line="480" w:lineRule="auto"/>
        <w:jc w:val="center"/>
      </w:pPr>
    </w:p>
    <w:p w14:paraId="442EF8FE" w14:textId="77777777" w:rsidR="00AD42C1" w:rsidRDefault="00AD42C1" w:rsidP="002B60B5">
      <w:pPr>
        <w:spacing w:line="480" w:lineRule="auto"/>
        <w:jc w:val="center"/>
      </w:pPr>
    </w:p>
    <w:p w14:paraId="591307CE" w14:textId="77777777" w:rsidR="00AD42C1" w:rsidRDefault="00AD42C1" w:rsidP="002B60B5">
      <w:pPr>
        <w:spacing w:line="480" w:lineRule="auto"/>
        <w:jc w:val="center"/>
      </w:pPr>
    </w:p>
    <w:p w14:paraId="4A1F5A61" w14:textId="77777777" w:rsidR="00AD42C1" w:rsidRDefault="00AD42C1" w:rsidP="002B60B5">
      <w:pPr>
        <w:spacing w:line="480" w:lineRule="auto"/>
        <w:jc w:val="center"/>
      </w:pPr>
    </w:p>
    <w:p w14:paraId="2FDB0E56" w14:textId="77777777" w:rsidR="00AD42C1" w:rsidRDefault="00AD42C1" w:rsidP="002B60B5">
      <w:pPr>
        <w:spacing w:line="480" w:lineRule="auto"/>
        <w:jc w:val="center"/>
      </w:pPr>
    </w:p>
    <w:p w14:paraId="01C1BD95" w14:textId="77777777" w:rsidR="00AD42C1" w:rsidRDefault="00AD42C1" w:rsidP="002B60B5">
      <w:pPr>
        <w:spacing w:line="480" w:lineRule="auto"/>
        <w:jc w:val="center"/>
      </w:pPr>
    </w:p>
    <w:p w14:paraId="0092A36C" w14:textId="77777777" w:rsidR="00AD42C1" w:rsidRDefault="00AD42C1" w:rsidP="002B60B5">
      <w:pPr>
        <w:spacing w:line="480" w:lineRule="auto"/>
        <w:jc w:val="center"/>
      </w:pPr>
    </w:p>
    <w:p w14:paraId="0CAFBF41" w14:textId="63B2263A" w:rsidR="00F857E5" w:rsidRPr="008F1DB2" w:rsidRDefault="006863F4" w:rsidP="002B60B5">
      <w:pPr>
        <w:spacing w:line="480" w:lineRule="auto"/>
        <w:jc w:val="center"/>
      </w:pPr>
      <w:r>
        <w:t xml:space="preserve">                    </w:t>
      </w:r>
      <w:bookmarkStart w:id="0" w:name="_GoBack"/>
      <w:r>
        <w:t>Public Health Occupation in Saudi Arabia</w:t>
      </w:r>
      <w:bookmarkEnd w:id="0"/>
    </w:p>
    <w:p w14:paraId="1D6D657E" w14:textId="17027018" w:rsidR="00F857E5" w:rsidRPr="00136CE2" w:rsidRDefault="008F1DB2" w:rsidP="00136CE2">
      <w:pPr>
        <w:spacing w:line="480" w:lineRule="auto"/>
        <w:ind w:firstLine="720"/>
        <w:jc w:val="center"/>
      </w:pPr>
      <w:r w:rsidRPr="00136CE2">
        <w:t>Student’s Name</w:t>
      </w:r>
      <w:r w:rsidR="005B70EC" w:rsidRPr="00136CE2">
        <w:t xml:space="preserve"> </w:t>
      </w:r>
    </w:p>
    <w:p w14:paraId="08DB5670" w14:textId="10215898" w:rsidR="00F857E5" w:rsidRPr="00136CE2" w:rsidRDefault="008F1DB2" w:rsidP="00136CE2">
      <w:pPr>
        <w:spacing w:line="480" w:lineRule="auto"/>
        <w:ind w:firstLine="720"/>
        <w:jc w:val="center"/>
      </w:pPr>
      <w:r w:rsidRPr="00136CE2">
        <w:t>University</w:t>
      </w:r>
    </w:p>
    <w:p w14:paraId="618FBAFC" w14:textId="1AB4EED1" w:rsidR="00F857E5" w:rsidRPr="00136CE2" w:rsidRDefault="008F1DB2" w:rsidP="00136CE2">
      <w:pPr>
        <w:spacing w:line="480" w:lineRule="auto"/>
        <w:ind w:firstLine="720"/>
        <w:jc w:val="center"/>
      </w:pPr>
      <w:r w:rsidRPr="00136CE2">
        <w:t>Course</w:t>
      </w:r>
    </w:p>
    <w:p w14:paraId="62054D81" w14:textId="7D53F20B" w:rsidR="00F857E5" w:rsidRPr="00136CE2" w:rsidRDefault="008F1DB2" w:rsidP="00136CE2">
      <w:pPr>
        <w:spacing w:line="480" w:lineRule="auto"/>
        <w:ind w:firstLine="720"/>
        <w:jc w:val="center"/>
      </w:pPr>
      <w:r w:rsidRPr="00136CE2">
        <w:t>Professor</w:t>
      </w:r>
    </w:p>
    <w:p w14:paraId="36FCDD18" w14:textId="387DD931" w:rsidR="008F1DB2" w:rsidRPr="00136CE2" w:rsidRDefault="008F1DB2" w:rsidP="00136CE2">
      <w:pPr>
        <w:spacing w:line="480" w:lineRule="auto"/>
        <w:ind w:firstLine="720"/>
        <w:jc w:val="center"/>
      </w:pPr>
      <w:r w:rsidRPr="00136CE2">
        <w:t>Date</w:t>
      </w:r>
    </w:p>
    <w:p w14:paraId="1CB148A6" w14:textId="77777777" w:rsidR="001C26CE" w:rsidRPr="00136CE2" w:rsidRDefault="001C26CE" w:rsidP="00136CE2">
      <w:pPr>
        <w:spacing w:line="480" w:lineRule="auto"/>
        <w:ind w:firstLine="720"/>
        <w:jc w:val="center"/>
        <w:rPr>
          <w:b/>
        </w:rPr>
      </w:pPr>
    </w:p>
    <w:p w14:paraId="2E052D6E" w14:textId="77777777" w:rsidR="001C26CE" w:rsidRPr="00136CE2" w:rsidRDefault="001C26CE" w:rsidP="00136CE2">
      <w:pPr>
        <w:spacing w:line="480" w:lineRule="auto"/>
        <w:ind w:firstLine="720"/>
        <w:jc w:val="center"/>
        <w:rPr>
          <w:b/>
        </w:rPr>
      </w:pPr>
    </w:p>
    <w:p w14:paraId="5755F929" w14:textId="77777777" w:rsidR="001C26CE" w:rsidRPr="00136CE2" w:rsidRDefault="001C26CE" w:rsidP="00136CE2">
      <w:pPr>
        <w:spacing w:line="480" w:lineRule="auto"/>
        <w:ind w:firstLine="720"/>
        <w:jc w:val="center"/>
        <w:rPr>
          <w:b/>
        </w:rPr>
      </w:pPr>
    </w:p>
    <w:p w14:paraId="162CB88E" w14:textId="77777777" w:rsidR="001C26CE" w:rsidRPr="00136CE2" w:rsidRDefault="001C26CE" w:rsidP="00136CE2">
      <w:pPr>
        <w:spacing w:line="480" w:lineRule="auto"/>
        <w:ind w:firstLine="720"/>
        <w:jc w:val="center"/>
        <w:rPr>
          <w:b/>
        </w:rPr>
      </w:pPr>
    </w:p>
    <w:p w14:paraId="3A8071BD" w14:textId="77777777" w:rsidR="001C26CE" w:rsidRPr="00136CE2" w:rsidRDefault="001C26CE" w:rsidP="00136CE2">
      <w:pPr>
        <w:spacing w:line="480" w:lineRule="auto"/>
        <w:ind w:firstLine="720"/>
        <w:jc w:val="center"/>
        <w:rPr>
          <w:b/>
        </w:rPr>
      </w:pPr>
    </w:p>
    <w:p w14:paraId="25DA4112" w14:textId="77777777" w:rsidR="001C26CE" w:rsidRPr="00136CE2" w:rsidRDefault="001C26CE" w:rsidP="00136CE2">
      <w:pPr>
        <w:spacing w:line="480" w:lineRule="auto"/>
        <w:ind w:firstLine="720"/>
        <w:jc w:val="center"/>
        <w:rPr>
          <w:b/>
        </w:rPr>
      </w:pPr>
    </w:p>
    <w:p w14:paraId="172B4831" w14:textId="77777777" w:rsidR="001C26CE" w:rsidRPr="00136CE2" w:rsidRDefault="001C26CE" w:rsidP="00136CE2">
      <w:pPr>
        <w:spacing w:line="480" w:lineRule="auto"/>
        <w:ind w:firstLine="720"/>
        <w:jc w:val="center"/>
        <w:rPr>
          <w:b/>
        </w:rPr>
      </w:pPr>
    </w:p>
    <w:p w14:paraId="475BC584" w14:textId="77777777" w:rsidR="001C26CE" w:rsidRPr="00136CE2" w:rsidRDefault="001C26CE" w:rsidP="00136CE2">
      <w:pPr>
        <w:spacing w:line="480" w:lineRule="auto"/>
        <w:ind w:firstLine="720"/>
        <w:jc w:val="center"/>
        <w:rPr>
          <w:b/>
        </w:rPr>
      </w:pPr>
    </w:p>
    <w:p w14:paraId="1355C5CC" w14:textId="77777777" w:rsidR="001C26CE" w:rsidRPr="00136CE2" w:rsidRDefault="001C26CE" w:rsidP="00136CE2">
      <w:pPr>
        <w:spacing w:line="480" w:lineRule="auto"/>
        <w:ind w:firstLine="720"/>
        <w:jc w:val="center"/>
        <w:rPr>
          <w:b/>
        </w:rPr>
      </w:pPr>
    </w:p>
    <w:p w14:paraId="089D611F" w14:textId="18A3A7CC" w:rsidR="001A0DA6" w:rsidRDefault="001A0DA6" w:rsidP="001A0DA6">
      <w:pPr>
        <w:pStyle w:val="NormalWeb"/>
        <w:spacing w:line="480" w:lineRule="auto"/>
        <w:ind w:left="720" w:hanging="720"/>
        <w:jc w:val="center"/>
      </w:pPr>
      <w:r>
        <w:lastRenderedPageBreak/>
        <w:t>Public Health Occupation in Saudi Arabia</w:t>
      </w:r>
    </w:p>
    <w:p w14:paraId="72081D5C" w14:textId="72099FF7" w:rsidR="00464E87" w:rsidRDefault="00594102" w:rsidP="00464E87">
      <w:pPr>
        <w:pStyle w:val="NormalWeb"/>
        <w:spacing w:line="480" w:lineRule="auto"/>
        <w:ind w:firstLine="720"/>
      </w:pPr>
      <w:r>
        <w:t>The kingdom of Saudi Arabia has undergone some notable changes and improvements in the indicators of health. The country has spent a considerable amount of money establishing a large number of hospitals, curative health services, and centers for primary health care. However, the heavy expenditures in the health sector and the availability of curative health services are not the main factors contributing to the improvement of public health. The public health services have played a great role in the health of the citizens of Saudi Arabia, and this improvement is also a result of a combination of various public health programs, for example, environmental sanitization, immunization, health education, together with the formulation of better policies on public health and systems for healthcare delivery.</w:t>
      </w:r>
      <w:r w:rsidR="00464E87" w:rsidRPr="00464E87">
        <w:t xml:space="preserve"> </w:t>
      </w:r>
      <w:r w:rsidR="00464E87">
        <w:t>This paper will identify the transition of the public health occupation in Saudi Arabia over the last 50 years, how the public health occupation will look in the future in Saudi Arabia, and identify the reasons that will drive the changes.</w:t>
      </w:r>
    </w:p>
    <w:p w14:paraId="4784D9F1" w14:textId="3260B449" w:rsidR="00594102" w:rsidRDefault="00594102" w:rsidP="00464E87">
      <w:pPr>
        <w:pStyle w:val="NormalWeb"/>
        <w:spacing w:line="480" w:lineRule="auto"/>
        <w:ind w:firstLine="720"/>
      </w:pPr>
      <w:r>
        <w:t xml:space="preserve"> Healthcare expenditure and plans in the public health system have focused on the curative aspects leading to a major weakness in the public health services. Besides, many job opportunities are created for the curative care services where the is a scarcity of job opportunities concerned with public health in the structure of health like the public health inspector's public health officers and specialists in the public health. The government suggests a new body called the ministry of public health, whose main work will be to ensure that various health-related issues in the population in the daily life's aspects in the country are transparent and in the interest of the various policy makers'. </w:t>
      </w:r>
    </w:p>
    <w:p w14:paraId="0104A94E" w14:textId="77777777" w:rsidR="00464E87" w:rsidRDefault="00464E87" w:rsidP="00464E87">
      <w:pPr>
        <w:pStyle w:val="NormalWeb"/>
        <w:spacing w:line="480" w:lineRule="auto"/>
        <w:ind w:firstLine="720"/>
      </w:pPr>
    </w:p>
    <w:p w14:paraId="764AAC7B" w14:textId="4191AB36" w:rsidR="00464E87" w:rsidRPr="00464E87" w:rsidRDefault="00464E87" w:rsidP="00464E87">
      <w:pPr>
        <w:pStyle w:val="NormalWeb"/>
        <w:spacing w:line="480" w:lineRule="auto"/>
        <w:ind w:firstLine="720"/>
        <w:rPr>
          <w:b/>
        </w:rPr>
      </w:pPr>
      <w:r w:rsidRPr="00464E87">
        <w:rPr>
          <w:b/>
        </w:rPr>
        <w:t>Changes in the public health occupations in Saudi Arabia over the last 50 years</w:t>
      </w:r>
    </w:p>
    <w:p w14:paraId="4EA9BB75" w14:textId="33032EA3" w:rsidR="00594102" w:rsidRDefault="00594102" w:rsidP="00464E87">
      <w:pPr>
        <w:pStyle w:val="NormalWeb"/>
        <w:spacing w:line="480" w:lineRule="auto"/>
        <w:ind w:firstLine="720"/>
      </w:pPr>
      <w:r>
        <w:t>According to the Alma-Ata declaration, Saudi Arabia is committed to the development of health care services. In 1984, the health ministry brought together basic health curative services and preventive care services. The purpose of these services was to target the community, families, and the individuals in the country in providing them with different health care services, which included the immunization for infectious diseases, child and maternal health, following up the patients with chronic diseases, providing dental care services and educating the public about health and essential drugs</w:t>
      </w:r>
      <w:r w:rsidR="004D6F32">
        <w:t xml:space="preserve"> (</w:t>
      </w:r>
      <w:r w:rsidR="004D6F32">
        <w:rPr>
          <w:color w:val="222222"/>
          <w:shd w:val="clear" w:color="auto" w:fill="FFFFFF"/>
        </w:rPr>
        <w:t xml:space="preserve">Krauskopf, </w:t>
      </w:r>
      <w:r w:rsidR="004D6F32" w:rsidRPr="004D6F32">
        <w:rPr>
          <w:color w:val="222222"/>
          <w:shd w:val="clear" w:color="auto" w:fill="FFFFFF"/>
        </w:rPr>
        <w:t>2018)</w:t>
      </w:r>
      <w:r>
        <w:t>. Primary health care services in the country have improved in a great way in the four decades that have passed, leading to better health outcomes. For instance, the changes have led to a reduction in infant mortality rates, reduced cases of infectious diseases, and increased the average life expectancy of the country's citizens.  The ministry of health revealed that in 2014, the public primary health care centers had increased to 2281 across the country.</w:t>
      </w:r>
    </w:p>
    <w:p w14:paraId="6089473A" w14:textId="05764636" w:rsidR="00594102" w:rsidRDefault="00594102" w:rsidP="00464E87">
      <w:pPr>
        <w:pStyle w:val="NormalWeb"/>
        <w:spacing w:line="480" w:lineRule="auto"/>
        <w:ind w:firstLine="720"/>
      </w:pPr>
      <w:r>
        <w:t>The kingdom of Saudi Arabia has experienced various disease patterns where there has been a shift from infectious diseases to chronic diseases. The cases of these diseases are increasing at an alarming rate. The diseases have led to an increase in the burdens to the present healthcare services. The disease pattern changes could mean that the primary health care services like the strategie</w:t>
      </w:r>
      <w:r w:rsidR="004D6F32">
        <w:t xml:space="preserve">s for the follow-up of patients, </w:t>
      </w:r>
      <w:r>
        <w:t xml:space="preserve"> health education practices and the preventive measures are not sufficient</w:t>
      </w:r>
      <w:r w:rsidR="004D6F32">
        <w:t xml:space="preserve"> (</w:t>
      </w:r>
      <w:r w:rsidR="004D6F32">
        <w:rPr>
          <w:color w:val="222222"/>
          <w:shd w:val="clear" w:color="auto" w:fill="FFFFFF"/>
        </w:rPr>
        <w:t xml:space="preserve">Algabbani et al., </w:t>
      </w:r>
      <w:r w:rsidR="004D6F32" w:rsidRPr="004D6F32">
        <w:rPr>
          <w:color w:val="222222"/>
          <w:shd w:val="clear" w:color="auto" w:fill="FFFFFF"/>
        </w:rPr>
        <w:t>2021)</w:t>
      </w:r>
      <w:r>
        <w:t>. The data taken recently has by the Saudi Health Information survey has shown an increase in the cases of diabetes by 11.7% in the males and 14.8% in the males. The government must improve the primary health care services to target those affected by chronic diseases and those at a high risk of being affected by these diseases.</w:t>
      </w:r>
    </w:p>
    <w:p w14:paraId="0C6208AB" w14:textId="40943229" w:rsidR="00464E87" w:rsidRPr="00464E87" w:rsidRDefault="00464E87" w:rsidP="00464E87">
      <w:pPr>
        <w:pStyle w:val="NormalWeb"/>
        <w:spacing w:line="480" w:lineRule="auto"/>
        <w:ind w:firstLine="720"/>
        <w:rPr>
          <w:b/>
        </w:rPr>
      </w:pPr>
      <w:r w:rsidRPr="00464E87">
        <w:rPr>
          <w:b/>
        </w:rPr>
        <w:t>How the public health occupations will look like in the next 20 years in Saudi Arabia</w:t>
      </w:r>
    </w:p>
    <w:p w14:paraId="0D7E601A" w14:textId="6C72EDDD" w:rsidR="00594102" w:rsidRDefault="00594102" w:rsidP="00464E87">
      <w:pPr>
        <w:pStyle w:val="NormalWeb"/>
        <w:spacing w:line="480" w:lineRule="auto"/>
        <w:ind w:firstLine="720"/>
      </w:pPr>
      <w:r>
        <w:t>In the next 20 years, Saudi Arabia aims to improve public health services through the implementation of vision 2030. The government is aiming at increasing the average expectancy of life from 66 years to 74 years. Also, the country is committed to ensuring optimization and better utilization of the hospitals and health care centers' full capacity. The country is also aiming at increasing the quality of therapeutic and preventive healthcare services. The public sector in the country will be concerned with promoting preventive care, lowering the cases of infectious disease, and ensuring that primary care is given priority</w:t>
      </w:r>
      <w:r w:rsidR="004D6F32">
        <w:t xml:space="preserve"> (</w:t>
      </w:r>
      <w:r w:rsidR="004D6F32">
        <w:rPr>
          <w:color w:val="222222"/>
          <w:shd w:val="clear" w:color="auto" w:fill="FFFFFF"/>
        </w:rPr>
        <w:t xml:space="preserve">Al-Hanawi et al., </w:t>
      </w:r>
      <w:r w:rsidR="004D6F32" w:rsidRPr="004D6F32">
        <w:rPr>
          <w:color w:val="222222"/>
          <w:shd w:val="clear" w:color="auto" w:fill="FFFFFF"/>
        </w:rPr>
        <w:t>2019)</w:t>
      </w:r>
      <w:r>
        <w:t>. The ministry of health intends to provide health care services using public corporations to ensure better quality and help in the long-term preparation for privatization. Also, the government is committed to ensuring medical insurance development to ensure the improvement of medical services access. Better training will also be given to the doctors to treat chronic diseases affecting the country like diabetes and cancer.</w:t>
      </w:r>
    </w:p>
    <w:p w14:paraId="105527FD" w14:textId="26E629F9" w:rsidR="00464E87" w:rsidRPr="00464E87" w:rsidRDefault="00464E87" w:rsidP="00464E87">
      <w:pPr>
        <w:pStyle w:val="NormalWeb"/>
        <w:spacing w:line="480" w:lineRule="auto"/>
        <w:ind w:firstLine="720"/>
        <w:jc w:val="center"/>
        <w:rPr>
          <w:b/>
        </w:rPr>
      </w:pPr>
      <w:r w:rsidRPr="00464E87">
        <w:rPr>
          <w:b/>
        </w:rPr>
        <w:t>Factors that will facilitate that changes</w:t>
      </w:r>
    </w:p>
    <w:p w14:paraId="44398BBA" w14:textId="77777777" w:rsidR="00594102" w:rsidRDefault="00594102" w:rsidP="00464E87">
      <w:pPr>
        <w:pStyle w:val="NormalWeb"/>
        <w:spacing w:line="480" w:lineRule="auto"/>
        <w:ind w:firstLine="720"/>
        <w:jc w:val="center"/>
      </w:pPr>
      <w:r>
        <w:t>The primary healthcare workforce</w:t>
      </w:r>
    </w:p>
    <w:p w14:paraId="6EB246F1" w14:textId="77777777" w:rsidR="00594102" w:rsidRDefault="00594102" w:rsidP="00464E87">
      <w:pPr>
        <w:pStyle w:val="NormalWeb"/>
        <w:spacing w:line="480" w:lineRule="auto"/>
        <w:ind w:firstLine="720"/>
      </w:pPr>
      <w:r>
        <w:t>The issue of shortage of healthcare workers is a global issue. In Saudi Arabia, the government has increased the number of healthcare workers gradually. The number of healthcare workers concerned with providing primary healthcare services has gone up in the country where there are more nurses than physicians. An increase in the primary healthcare workforce will help the country achieve public health care goals in time to come.</w:t>
      </w:r>
    </w:p>
    <w:p w14:paraId="126EC5B4" w14:textId="77777777" w:rsidR="004D6F32" w:rsidRDefault="004D6F32" w:rsidP="00464E87">
      <w:pPr>
        <w:pStyle w:val="NormalWeb"/>
        <w:spacing w:line="480" w:lineRule="auto"/>
        <w:ind w:firstLine="720"/>
      </w:pPr>
    </w:p>
    <w:p w14:paraId="48588CBA" w14:textId="77777777" w:rsidR="00594102" w:rsidRDefault="00594102" w:rsidP="00464E87">
      <w:pPr>
        <w:pStyle w:val="NormalWeb"/>
        <w:spacing w:line="480" w:lineRule="auto"/>
        <w:ind w:firstLine="720"/>
        <w:jc w:val="center"/>
      </w:pPr>
      <w:r>
        <w:t>Primary healthcare health information system</w:t>
      </w:r>
    </w:p>
    <w:p w14:paraId="081B9B1C" w14:textId="1440A198" w:rsidR="00594102" w:rsidRDefault="00594102" w:rsidP="00464E87">
      <w:pPr>
        <w:pStyle w:val="NormalWeb"/>
        <w:spacing w:line="480" w:lineRule="auto"/>
        <w:ind w:firstLine="720"/>
      </w:pPr>
      <w:r>
        <w:t>In Saudi Arabia, the ministry of health has made development pr</w:t>
      </w:r>
      <w:r w:rsidR="004D6F32">
        <w:t xml:space="preserve">ojects that aim to improve the E </w:t>
      </w:r>
      <w:r>
        <w:t>health care facilities and organizations. Studies carried proved that many challenges in primary health care services resulted from the lack of an electronic system</w:t>
      </w:r>
      <w:r w:rsidR="004D6F32">
        <w:t xml:space="preserve"> (</w:t>
      </w:r>
      <w:r w:rsidR="004D6F32">
        <w:rPr>
          <w:color w:val="222222"/>
          <w:shd w:val="clear" w:color="auto" w:fill="FFFFFF"/>
        </w:rPr>
        <w:t xml:space="preserve">Krauskopf, </w:t>
      </w:r>
      <w:r w:rsidR="004D6F32" w:rsidRPr="004D6F32">
        <w:rPr>
          <w:color w:val="222222"/>
          <w:shd w:val="clear" w:color="auto" w:fill="FFFFFF"/>
        </w:rPr>
        <w:t>2018)</w:t>
      </w:r>
      <w:r>
        <w:t>. The government has invested in computing services of high quality, including keeping the health records electronically and supporting tools that aid decision-making. These strategies are essential for increasing the quality of primary healthcare services, enabling the country to achieve the public health goals.</w:t>
      </w:r>
    </w:p>
    <w:p w14:paraId="261A24FD" w14:textId="77777777" w:rsidR="00594102" w:rsidRDefault="00594102" w:rsidP="00464E87">
      <w:pPr>
        <w:pStyle w:val="NormalWeb"/>
        <w:spacing w:line="480" w:lineRule="auto"/>
        <w:ind w:firstLine="720"/>
        <w:jc w:val="center"/>
      </w:pPr>
      <w:r>
        <w:t>Reforms in the healthcare systems</w:t>
      </w:r>
    </w:p>
    <w:p w14:paraId="5409D101" w14:textId="77777777" w:rsidR="00594102" w:rsidRDefault="00594102" w:rsidP="00464E87">
      <w:pPr>
        <w:pStyle w:val="NormalWeb"/>
        <w:spacing w:line="480" w:lineRule="auto"/>
        <w:ind w:firstLine="720"/>
      </w:pPr>
      <w:r>
        <w:t>The ministry of health in the country has adopted some reforms in the health system. The new strategies are mainly concerned with setting up more primary health care centers to sustain the high demand for health services. Also has set the standards for ensuring check s for the performance and quality. The various reforms adopted by the ministry of health will ensure the realization of the set goals.</w:t>
      </w:r>
    </w:p>
    <w:p w14:paraId="17A3FE10" w14:textId="77777777" w:rsidR="00594102" w:rsidRDefault="00594102" w:rsidP="00464E87">
      <w:pPr>
        <w:pStyle w:val="NormalWeb"/>
        <w:spacing w:line="480" w:lineRule="auto"/>
        <w:ind w:firstLine="720"/>
        <w:jc w:val="center"/>
      </w:pPr>
      <w:r>
        <w:t>Development of the human resources</w:t>
      </w:r>
    </w:p>
    <w:p w14:paraId="09567878" w14:textId="021C46AD" w:rsidR="00594102" w:rsidRDefault="00594102" w:rsidP="00464E87">
      <w:pPr>
        <w:pStyle w:val="NormalWeb"/>
        <w:spacing w:line="480" w:lineRule="auto"/>
        <w:ind w:firstLine="720"/>
      </w:pPr>
      <w:r>
        <w:t>The ministry of health in Saudi Arabia has stressed the importance of training the healthcare workers and improving their skills. This has been achieved by giving more scholarship opportunities to healthcare workers</w:t>
      </w:r>
      <w:r w:rsidR="004D6F32">
        <w:t xml:space="preserve"> (</w:t>
      </w:r>
      <w:r w:rsidR="004D6F32">
        <w:rPr>
          <w:color w:val="222222"/>
          <w:shd w:val="clear" w:color="auto" w:fill="FFFFFF"/>
        </w:rPr>
        <w:t xml:space="preserve">Al Asmri et al., </w:t>
      </w:r>
      <w:r w:rsidR="004D6F32" w:rsidRPr="004D6F32">
        <w:rPr>
          <w:color w:val="222222"/>
          <w:shd w:val="clear" w:color="auto" w:fill="FFFFFF"/>
        </w:rPr>
        <w:t>2020)</w:t>
      </w:r>
      <w:r>
        <w:t>. Also, the government has launched different courses to train healthcare workers in various specialties. An increase in qualified health care workers will help the country have skills to deal with chronic disease and other diseases, which help achieve their public health goals.</w:t>
      </w:r>
    </w:p>
    <w:p w14:paraId="49DBB40A" w14:textId="12F3DDC6" w:rsidR="007136E0" w:rsidRDefault="00594102" w:rsidP="00464E87">
      <w:pPr>
        <w:pStyle w:val="NormalWeb"/>
        <w:spacing w:line="480" w:lineRule="auto"/>
        <w:ind w:firstLine="720"/>
      </w:pPr>
      <w:r>
        <w:t xml:space="preserve">The public health care system has undergone various changes in the last 50 years, resulting from the development of a new vision by the ministry of health and the adoption of a national health strategy to overcome the challenges. The government has taken various measurements to ensure that the public healthcare system's future objectives are achieved, like training of the workforce, integration of technology in </w:t>
      </w:r>
      <w:r w:rsidR="00464E87">
        <w:t>healthcare</w:t>
      </w:r>
      <w:r>
        <w:t xml:space="preserve"> and new healthcare reforms.</w:t>
      </w:r>
      <w:r w:rsidR="004D6F32">
        <w:t xml:space="preserve"> Proper implementation of these strategies will enable Saudi Arabia to achieve the public health occupation goals.</w:t>
      </w:r>
    </w:p>
    <w:p w14:paraId="42E6A0CE" w14:textId="77777777" w:rsidR="00464E87" w:rsidRDefault="00464E87" w:rsidP="00464E87">
      <w:pPr>
        <w:pStyle w:val="NormalWeb"/>
        <w:spacing w:line="480" w:lineRule="auto"/>
        <w:ind w:firstLine="720"/>
      </w:pPr>
    </w:p>
    <w:p w14:paraId="24B3CE56" w14:textId="77777777" w:rsidR="00464E87" w:rsidRDefault="00464E87" w:rsidP="00464E87">
      <w:pPr>
        <w:pStyle w:val="NormalWeb"/>
        <w:spacing w:line="480" w:lineRule="auto"/>
        <w:ind w:firstLine="720"/>
      </w:pPr>
    </w:p>
    <w:p w14:paraId="20FF885E" w14:textId="77777777" w:rsidR="00464E87" w:rsidRDefault="00464E87" w:rsidP="00464E87">
      <w:pPr>
        <w:pStyle w:val="NormalWeb"/>
        <w:spacing w:line="480" w:lineRule="auto"/>
        <w:ind w:firstLine="720"/>
      </w:pPr>
    </w:p>
    <w:p w14:paraId="061F50CC" w14:textId="77777777" w:rsidR="00464E87" w:rsidRDefault="00464E87" w:rsidP="00464E87">
      <w:pPr>
        <w:pStyle w:val="NormalWeb"/>
        <w:spacing w:line="480" w:lineRule="auto"/>
        <w:ind w:firstLine="720"/>
      </w:pPr>
    </w:p>
    <w:p w14:paraId="7A6B62FE" w14:textId="77777777" w:rsidR="00464E87" w:rsidRDefault="00464E87" w:rsidP="00464E87">
      <w:pPr>
        <w:pStyle w:val="NormalWeb"/>
        <w:spacing w:line="480" w:lineRule="auto"/>
        <w:ind w:firstLine="720"/>
      </w:pPr>
    </w:p>
    <w:p w14:paraId="04C1B605" w14:textId="77777777" w:rsidR="00464E87" w:rsidRDefault="00464E87" w:rsidP="00464E87">
      <w:pPr>
        <w:pStyle w:val="NormalWeb"/>
        <w:spacing w:line="480" w:lineRule="auto"/>
        <w:ind w:firstLine="720"/>
      </w:pPr>
    </w:p>
    <w:p w14:paraId="16708827" w14:textId="77777777" w:rsidR="00464E87" w:rsidRDefault="00464E87" w:rsidP="00464E87">
      <w:pPr>
        <w:pStyle w:val="NormalWeb"/>
        <w:spacing w:line="480" w:lineRule="auto"/>
        <w:ind w:firstLine="720"/>
      </w:pPr>
    </w:p>
    <w:p w14:paraId="76240BB1" w14:textId="77777777" w:rsidR="00464E87" w:rsidRDefault="00464E87" w:rsidP="00464E87">
      <w:pPr>
        <w:pStyle w:val="NormalWeb"/>
        <w:spacing w:line="480" w:lineRule="auto"/>
        <w:ind w:firstLine="720"/>
      </w:pPr>
    </w:p>
    <w:p w14:paraId="5FE18919" w14:textId="77777777" w:rsidR="00464E87" w:rsidRDefault="00464E87" w:rsidP="00464E87">
      <w:pPr>
        <w:pStyle w:val="NormalWeb"/>
        <w:spacing w:line="480" w:lineRule="auto"/>
        <w:ind w:firstLine="720"/>
      </w:pPr>
    </w:p>
    <w:p w14:paraId="6A557166" w14:textId="77777777" w:rsidR="00464E87" w:rsidRDefault="00464E87" w:rsidP="00464E87">
      <w:pPr>
        <w:pStyle w:val="NormalWeb"/>
        <w:spacing w:line="480" w:lineRule="auto"/>
        <w:ind w:firstLine="720"/>
      </w:pPr>
    </w:p>
    <w:p w14:paraId="07CA12BF" w14:textId="77777777" w:rsidR="00464E87" w:rsidRDefault="00464E87" w:rsidP="006863F4">
      <w:pPr>
        <w:pStyle w:val="NormalWeb"/>
        <w:spacing w:line="480" w:lineRule="auto"/>
      </w:pPr>
    </w:p>
    <w:p w14:paraId="6E3DE600" w14:textId="1959133C" w:rsidR="00464E87" w:rsidRDefault="00464E87" w:rsidP="00464E87">
      <w:pPr>
        <w:pStyle w:val="NormalWeb"/>
        <w:spacing w:line="480" w:lineRule="auto"/>
        <w:ind w:firstLine="720"/>
        <w:jc w:val="center"/>
      </w:pPr>
      <w:r>
        <w:t>References</w:t>
      </w:r>
    </w:p>
    <w:p w14:paraId="09439701" w14:textId="0FB1045A" w:rsidR="00464E87" w:rsidRPr="004D6F32" w:rsidRDefault="00464E87" w:rsidP="004D6F32">
      <w:pPr>
        <w:pStyle w:val="NormalWeb"/>
        <w:spacing w:line="480" w:lineRule="auto"/>
        <w:ind w:left="720" w:hanging="720"/>
        <w:rPr>
          <w:color w:val="222222"/>
          <w:shd w:val="clear" w:color="auto" w:fill="FFFFFF"/>
        </w:rPr>
      </w:pPr>
      <w:r w:rsidRPr="004D6F32">
        <w:rPr>
          <w:color w:val="222222"/>
          <w:shd w:val="clear" w:color="auto" w:fill="FFFFFF"/>
        </w:rPr>
        <w:t>Al Asmri, M., Almalki, M. J., Fitzgerald, G., &amp; Clark, M. (2020). The public health care system and primary care services in Saudi Arabia: a system in transition. </w:t>
      </w:r>
      <w:r w:rsidRPr="004D6F32">
        <w:rPr>
          <w:i/>
          <w:iCs/>
          <w:color w:val="222222"/>
          <w:shd w:val="clear" w:color="auto" w:fill="FFFFFF"/>
        </w:rPr>
        <w:t>Eastern Mediterranean Health Journal</w:t>
      </w:r>
      <w:r w:rsidRPr="004D6F32">
        <w:rPr>
          <w:color w:val="222222"/>
          <w:shd w:val="clear" w:color="auto" w:fill="FFFFFF"/>
        </w:rPr>
        <w:t>, </w:t>
      </w:r>
      <w:r w:rsidRPr="004D6F32">
        <w:rPr>
          <w:i/>
          <w:iCs/>
          <w:color w:val="222222"/>
          <w:shd w:val="clear" w:color="auto" w:fill="FFFFFF"/>
        </w:rPr>
        <w:t>26</w:t>
      </w:r>
      <w:r w:rsidRPr="004D6F32">
        <w:rPr>
          <w:color w:val="222222"/>
          <w:shd w:val="clear" w:color="auto" w:fill="FFFFFF"/>
        </w:rPr>
        <w:t>(4).</w:t>
      </w:r>
    </w:p>
    <w:p w14:paraId="4234511B" w14:textId="292C0E68" w:rsidR="00464E87" w:rsidRPr="004D6F32" w:rsidRDefault="00464E87" w:rsidP="004D6F32">
      <w:pPr>
        <w:pStyle w:val="NormalWeb"/>
        <w:spacing w:line="480" w:lineRule="auto"/>
        <w:ind w:left="720" w:hanging="720"/>
        <w:rPr>
          <w:color w:val="222222"/>
          <w:shd w:val="clear" w:color="auto" w:fill="FFFFFF"/>
        </w:rPr>
      </w:pPr>
      <w:r w:rsidRPr="004D6F32">
        <w:rPr>
          <w:color w:val="222222"/>
          <w:shd w:val="clear" w:color="auto" w:fill="FFFFFF"/>
        </w:rPr>
        <w:t>Al-Hanawi, M. K., Khan, S. A., &amp; Al-Borie, H. M. (2019). Healthcare human resource development in Saudi Arabia: emerging challenges and opportunities—a critical review. </w:t>
      </w:r>
      <w:r w:rsidRPr="004D6F32">
        <w:rPr>
          <w:i/>
          <w:iCs/>
          <w:color w:val="222222"/>
          <w:shd w:val="clear" w:color="auto" w:fill="FFFFFF"/>
        </w:rPr>
        <w:t>Public health reviews</w:t>
      </w:r>
      <w:r w:rsidRPr="004D6F32">
        <w:rPr>
          <w:color w:val="222222"/>
          <w:shd w:val="clear" w:color="auto" w:fill="FFFFFF"/>
        </w:rPr>
        <w:t>, </w:t>
      </w:r>
      <w:r w:rsidRPr="004D6F32">
        <w:rPr>
          <w:i/>
          <w:iCs/>
          <w:color w:val="222222"/>
          <w:shd w:val="clear" w:color="auto" w:fill="FFFFFF"/>
        </w:rPr>
        <w:t>40</w:t>
      </w:r>
      <w:r w:rsidRPr="004D6F32">
        <w:rPr>
          <w:color w:val="222222"/>
          <w:shd w:val="clear" w:color="auto" w:fill="FFFFFF"/>
        </w:rPr>
        <w:t>(1), 1-16.</w:t>
      </w:r>
    </w:p>
    <w:p w14:paraId="06655344" w14:textId="557EFC57" w:rsidR="004D6F32" w:rsidRPr="004D6F32" w:rsidRDefault="004D6F32" w:rsidP="004D6F32">
      <w:pPr>
        <w:pStyle w:val="NormalWeb"/>
        <w:spacing w:line="480" w:lineRule="auto"/>
        <w:ind w:left="720" w:hanging="720"/>
        <w:rPr>
          <w:color w:val="222222"/>
          <w:shd w:val="clear" w:color="auto" w:fill="FFFFFF"/>
        </w:rPr>
      </w:pPr>
      <w:r w:rsidRPr="004D6F32">
        <w:rPr>
          <w:color w:val="222222"/>
          <w:shd w:val="clear" w:color="auto" w:fill="FFFFFF"/>
        </w:rPr>
        <w:t>Algabbani, A., Alqahtani, A., &amp; BinDhim, N. (2021). Willingness and determinants of participation in public health research: a cross-sectional study in Saudi Arabia. </w:t>
      </w:r>
      <w:r w:rsidRPr="004D6F32">
        <w:rPr>
          <w:i/>
          <w:iCs/>
          <w:color w:val="222222"/>
          <w:shd w:val="clear" w:color="auto" w:fill="FFFFFF"/>
        </w:rPr>
        <w:t>Eastern Mediterranean Health Journal</w:t>
      </w:r>
      <w:r w:rsidRPr="004D6F32">
        <w:rPr>
          <w:color w:val="222222"/>
          <w:shd w:val="clear" w:color="auto" w:fill="FFFFFF"/>
        </w:rPr>
        <w:t>, </w:t>
      </w:r>
      <w:r w:rsidRPr="004D6F32">
        <w:rPr>
          <w:i/>
          <w:iCs/>
          <w:color w:val="222222"/>
          <w:shd w:val="clear" w:color="auto" w:fill="FFFFFF"/>
        </w:rPr>
        <w:t>27</w:t>
      </w:r>
      <w:r w:rsidRPr="004D6F32">
        <w:rPr>
          <w:color w:val="222222"/>
          <w:shd w:val="clear" w:color="auto" w:fill="FFFFFF"/>
        </w:rPr>
        <w:t>(1).</w:t>
      </w:r>
    </w:p>
    <w:p w14:paraId="1500B40F" w14:textId="10A26CCB" w:rsidR="00464E87" w:rsidRPr="004D6F32" w:rsidRDefault="00464E87" w:rsidP="004D6F32">
      <w:pPr>
        <w:pStyle w:val="NormalWeb"/>
        <w:spacing w:line="480" w:lineRule="auto"/>
        <w:ind w:left="720" w:hanging="720"/>
        <w:rPr>
          <w:color w:val="222222"/>
          <w:shd w:val="clear" w:color="auto" w:fill="FFFFFF"/>
        </w:rPr>
      </w:pPr>
      <w:r w:rsidRPr="004D6F32">
        <w:rPr>
          <w:color w:val="222222"/>
          <w:shd w:val="clear" w:color="auto" w:fill="FFFFFF"/>
        </w:rPr>
        <w:t>Krauskopf, E. (2018). A bibiliometric analysis of the Journal of Infection and Public Health: 2008–2016. </w:t>
      </w:r>
      <w:r w:rsidRPr="004D6F32">
        <w:rPr>
          <w:i/>
          <w:iCs/>
          <w:color w:val="222222"/>
          <w:shd w:val="clear" w:color="auto" w:fill="FFFFFF"/>
        </w:rPr>
        <w:t>Journal of infection and public health</w:t>
      </w:r>
      <w:r w:rsidRPr="004D6F32">
        <w:rPr>
          <w:color w:val="222222"/>
          <w:shd w:val="clear" w:color="auto" w:fill="FFFFFF"/>
        </w:rPr>
        <w:t>, </w:t>
      </w:r>
      <w:r w:rsidRPr="004D6F32">
        <w:rPr>
          <w:i/>
          <w:iCs/>
          <w:color w:val="222222"/>
          <w:shd w:val="clear" w:color="auto" w:fill="FFFFFF"/>
        </w:rPr>
        <w:t>11</w:t>
      </w:r>
      <w:r w:rsidRPr="004D6F32">
        <w:rPr>
          <w:color w:val="222222"/>
          <w:shd w:val="clear" w:color="auto" w:fill="FFFFFF"/>
        </w:rPr>
        <w:t>(2), 224-229.</w:t>
      </w:r>
    </w:p>
    <w:p w14:paraId="28A2A767" w14:textId="77777777" w:rsidR="004D6F32" w:rsidRPr="004D6F32" w:rsidRDefault="004D6F32" w:rsidP="004D6F32">
      <w:pPr>
        <w:pStyle w:val="NormalWeb"/>
        <w:spacing w:line="480" w:lineRule="auto"/>
        <w:ind w:left="720" w:hanging="720"/>
      </w:pPr>
    </w:p>
    <w:sectPr w:rsidR="004D6F32" w:rsidRPr="004D6F32" w:rsidSect="00F857E5">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E2D84" w14:textId="77777777" w:rsidR="00EA1073" w:rsidRDefault="00EA1073">
      <w:r>
        <w:separator/>
      </w:r>
    </w:p>
  </w:endnote>
  <w:endnote w:type="continuationSeparator" w:id="0">
    <w:p w14:paraId="36370C81" w14:textId="77777777" w:rsidR="00EA1073" w:rsidRDefault="00EA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74785" w14:textId="77777777" w:rsidR="00EA1073" w:rsidRDefault="00EA1073">
      <w:r>
        <w:separator/>
      </w:r>
    </w:p>
  </w:footnote>
  <w:footnote w:type="continuationSeparator" w:id="0">
    <w:p w14:paraId="62D30158" w14:textId="77777777" w:rsidR="00EA1073" w:rsidRDefault="00EA1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7136E0" w:rsidRPr="008F1DB2" w:rsidRDefault="007136E0">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sidR="00EA1073">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7136E0" w:rsidRDefault="007136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7136E0" w14:paraId="28857256" w14:textId="77777777">
      <w:tc>
        <w:tcPr>
          <w:tcW w:w="5000" w:type="pct"/>
        </w:tcPr>
        <w:p w14:paraId="4DA65DD0" w14:textId="77777777" w:rsidR="007136E0" w:rsidRDefault="007136E0">
          <w:pPr>
            <w:spacing w:line="480" w:lineRule="auto"/>
            <w:contextualSpacing w:val="0"/>
            <w:rPr>
              <w:color w:val="000000"/>
            </w:rPr>
          </w:pPr>
          <w:r>
            <w:rPr>
              <w:color w:val="000000"/>
            </w:rPr>
            <w:t>Running head: GUIDED IMAGERY AND PROGRESSIVE MUSCLE RELAXATION</w:t>
          </w:r>
        </w:p>
        <w:p w14:paraId="0269DDC4" w14:textId="77777777" w:rsidR="007136E0" w:rsidRDefault="007136E0"/>
      </w:tc>
      <w:tc>
        <w:tcPr>
          <w:tcW w:w="0" w:type="pct"/>
        </w:tcPr>
        <w:p w14:paraId="326D5C94" w14:textId="77777777" w:rsidR="007136E0" w:rsidRDefault="007136E0">
          <w:pPr>
            <w:jc w:val="right"/>
          </w:pPr>
          <w:r>
            <w:fldChar w:fldCharType="begin"/>
          </w:r>
          <w:r>
            <w:instrText>PAGE</w:instrText>
          </w:r>
          <w:r>
            <w:fldChar w:fldCharType="separate"/>
          </w:r>
          <w:r>
            <w:rPr>
              <w:noProof/>
            </w:rPr>
            <w:t>2</w:t>
          </w:r>
          <w:r>
            <w:fldChar w:fldCharType="end"/>
          </w:r>
        </w:p>
      </w:tc>
    </w:tr>
  </w:tbl>
  <w:p w14:paraId="22800C2F" w14:textId="77777777" w:rsidR="007136E0" w:rsidRDefault="007136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0F53"/>
    <w:multiLevelType w:val="multilevel"/>
    <w:tmpl w:val="3F9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81773"/>
    <w:multiLevelType w:val="hybridMultilevel"/>
    <w:tmpl w:val="8AD8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A43DF"/>
    <w:multiLevelType w:val="hybridMultilevel"/>
    <w:tmpl w:val="0FA822FA"/>
    <w:lvl w:ilvl="0" w:tplc="311455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B6873"/>
    <w:multiLevelType w:val="hybridMultilevel"/>
    <w:tmpl w:val="9786889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4">
    <w:nsid w:val="36AB73D8"/>
    <w:multiLevelType w:val="hybridMultilevel"/>
    <w:tmpl w:val="011E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87C738E"/>
    <w:multiLevelType w:val="hybridMultilevel"/>
    <w:tmpl w:val="C19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3F73E9"/>
    <w:multiLevelType w:val="hybridMultilevel"/>
    <w:tmpl w:val="EDB27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F57485"/>
    <w:multiLevelType w:val="hybridMultilevel"/>
    <w:tmpl w:val="B65C9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736049C"/>
    <w:multiLevelType w:val="multilevel"/>
    <w:tmpl w:val="1910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12103C"/>
    <w:multiLevelType w:val="hybridMultilevel"/>
    <w:tmpl w:val="3F1EB3CE"/>
    <w:lvl w:ilvl="0" w:tplc="31145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650BC1"/>
    <w:multiLevelType w:val="hybridMultilevel"/>
    <w:tmpl w:val="4248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F57C99"/>
    <w:multiLevelType w:val="hybridMultilevel"/>
    <w:tmpl w:val="A67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num>
  <w:num w:numId="4">
    <w:abstractNumId w:val="6"/>
  </w:num>
  <w:num w:numId="5">
    <w:abstractNumId w:val="5"/>
  </w:num>
  <w:num w:numId="6">
    <w:abstractNumId w:val="1"/>
  </w:num>
  <w:num w:numId="7">
    <w:abstractNumId w:val="8"/>
  </w:num>
  <w:num w:numId="8">
    <w:abstractNumId w:val="0"/>
  </w:num>
  <w:num w:numId="9">
    <w:abstractNumId w:val="9"/>
  </w:num>
  <w:num w:numId="10">
    <w:abstractNumId w:val="11"/>
  </w:num>
  <w:num w:numId="11">
    <w:abstractNumId w:val="7"/>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4222"/>
    <w:rsid w:val="0000556D"/>
    <w:rsid w:val="00011118"/>
    <w:rsid w:val="000130FA"/>
    <w:rsid w:val="00013BA2"/>
    <w:rsid w:val="000210B3"/>
    <w:rsid w:val="00023571"/>
    <w:rsid w:val="00026479"/>
    <w:rsid w:val="00027C7B"/>
    <w:rsid w:val="000337E7"/>
    <w:rsid w:val="0003413B"/>
    <w:rsid w:val="000432A2"/>
    <w:rsid w:val="0005435D"/>
    <w:rsid w:val="00054E75"/>
    <w:rsid w:val="00056D75"/>
    <w:rsid w:val="00057F20"/>
    <w:rsid w:val="00062D32"/>
    <w:rsid w:val="00066259"/>
    <w:rsid w:val="00075279"/>
    <w:rsid w:val="000779BF"/>
    <w:rsid w:val="00092C0E"/>
    <w:rsid w:val="00095BDC"/>
    <w:rsid w:val="000A1868"/>
    <w:rsid w:val="000A64ED"/>
    <w:rsid w:val="000B103B"/>
    <w:rsid w:val="000B131D"/>
    <w:rsid w:val="000B322E"/>
    <w:rsid w:val="000B60A5"/>
    <w:rsid w:val="000D082E"/>
    <w:rsid w:val="000D307E"/>
    <w:rsid w:val="000D579F"/>
    <w:rsid w:val="000D6D88"/>
    <w:rsid w:val="000E298E"/>
    <w:rsid w:val="000E4FEB"/>
    <w:rsid w:val="000E7E71"/>
    <w:rsid w:val="000F3A6D"/>
    <w:rsid w:val="000F4431"/>
    <w:rsid w:val="00107A2D"/>
    <w:rsid w:val="0011349B"/>
    <w:rsid w:val="0012126F"/>
    <w:rsid w:val="001216B7"/>
    <w:rsid w:val="00123AE6"/>
    <w:rsid w:val="00124FBA"/>
    <w:rsid w:val="001272E1"/>
    <w:rsid w:val="00127373"/>
    <w:rsid w:val="00134F65"/>
    <w:rsid w:val="00136CE2"/>
    <w:rsid w:val="00137AC4"/>
    <w:rsid w:val="00150A8E"/>
    <w:rsid w:val="00152DC5"/>
    <w:rsid w:val="00156956"/>
    <w:rsid w:val="00157562"/>
    <w:rsid w:val="001613E8"/>
    <w:rsid w:val="00164722"/>
    <w:rsid w:val="00165B2B"/>
    <w:rsid w:val="0017045D"/>
    <w:rsid w:val="001762D8"/>
    <w:rsid w:val="001773B3"/>
    <w:rsid w:val="0019028A"/>
    <w:rsid w:val="00190DE7"/>
    <w:rsid w:val="00193121"/>
    <w:rsid w:val="001A03E6"/>
    <w:rsid w:val="001A0DA6"/>
    <w:rsid w:val="001A2650"/>
    <w:rsid w:val="001A4AEE"/>
    <w:rsid w:val="001A4FC0"/>
    <w:rsid w:val="001A653E"/>
    <w:rsid w:val="001A7418"/>
    <w:rsid w:val="001B3DF8"/>
    <w:rsid w:val="001B4D02"/>
    <w:rsid w:val="001C20D3"/>
    <w:rsid w:val="001C26CE"/>
    <w:rsid w:val="001C6A27"/>
    <w:rsid w:val="001C7198"/>
    <w:rsid w:val="001D039B"/>
    <w:rsid w:val="001D0C91"/>
    <w:rsid w:val="001D0FC8"/>
    <w:rsid w:val="001E49FF"/>
    <w:rsid w:val="001F6BA4"/>
    <w:rsid w:val="0020068E"/>
    <w:rsid w:val="00206D49"/>
    <w:rsid w:val="0021126A"/>
    <w:rsid w:val="00221D57"/>
    <w:rsid w:val="0024210A"/>
    <w:rsid w:val="00246609"/>
    <w:rsid w:val="00250D97"/>
    <w:rsid w:val="00251BB5"/>
    <w:rsid w:val="00252073"/>
    <w:rsid w:val="002551D3"/>
    <w:rsid w:val="00261446"/>
    <w:rsid w:val="0026530A"/>
    <w:rsid w:val="002826EC"/>
    <w:rsid w:val="00285C46"/>
    <w:rsid w:val="00285CD1"/>
    <w:rsid w:val="00285EE4"/>
    <w:rsid w:val="00286322"/>
    <w:rsid w:val="00291063"/>
    <w:rsid w:val="00291EF8"/>
    <w:rsid w:val="00295138"/>
    <w:rsid w:val="002B60B5"/>
    <w:rsid w:val="002D428F"/>
    <w:rsid w:val="002D4D4C"/>
    <w:rsid w:val="002E04B7"/>
    <w:rsid w:val="002E2810"/>
    <w:rsid w:val="002E3CEC"/>
    <w:rsid w:val="002E5FFC"/>
    <w:rsid w:val="002F472B"/>
    <w:rsid w:val="0030511D"/>
    <w:rsid w:val="0030543D"/>
    <w:rsid w:val="003063EC"/>
    <w:rsid w:val="00311372"/>
    <w:rsid w:val="00316229"/>
    <w:rsid w:val="00321041"/>
    <w:rsid w:val="003218F8"/>
    <w:rsid w:val="00323849"/>
    <w:rsid w:val="00323949"/>
    <w:rsid w:val="0033197A"/>
    <w:rsid w:val="00332C27"/>
    <w:rsid w:val="00337AC6"/>
    <w:rsid w:val="00340485"/>
    <w:rsid w:val="003404F6"/>
    <w:rsid w:val="0034380B"/>
    <w:rsid w:val="00344659"/>
    <w:rsid w:val="0035115D"/>
    <w:rsid w:val="0036076B"/>
    <w:rsid w:val="003609B4"/>
    <w:rsid w:val="00361E7C"/>
    <w:rsid w:val="00361EC2"/>
    <w:rsid w:val="00362C0F"/>
    <w:rsid w:val="00363E43"/>
    <w:rsid w:val="00364B5E"/>
    <w:rsid w:val="00374CDA"/>
    <w:rsid w:val="003759E0"/>
    <w:rsid w:val="00382979"/>
    <w:rsid w:val="00383E71"/>
    <w:rsid w:val="0039177D"/>
    <w:rsid w:val="0039226B"/>
    <w:rsid w:val="003A0C46"/>
    <w:rsid w:val="003A7E97"/>
    <w:rsid w:val="003B090F"/>
    <w:rsid w:val="003B12CB"/>
    <w:rsid w:val="003B3DA1"/>
    <w:rsid w:val="003B6790"/>
    <w:rsid w:val="003C7104"/>
    <w:rsid w:val="003D1C7A"/>
    <w:rsid w:val="003D3715"/>
    <w:rsid w:val="003E586F"/>
    <w:rsid w:val="003E6B77"/>
    <w:rsid w:val="003E7C1E"/>
    <w:rsid w:val="003F192C"/>
    <w:rsid w:val="003F3DCB"/>
    <w:rsid w:val="003F6870"/>
    <w:rsid w:val="00401464"/>
    <w:rsid w:val="004020A6"/>
    <w:rsid w:val="0040351A"/>
    <w:rsid w:val="00412D95"/>
    <w:rsid w:val="004220FA"/>
    <w:rsid w:val="00426FDE"/>
    <w:rsid w:val="004277D6"/>
    <w:rsid w:val="00441D42"/>
    <w:rsid w:val="0044423E"/>
    <w:rsid w:val="00444F3B"/>
    <w:rsid w:val="00451BDE"/>
    <w:rsid w:val="00453FB6"/>
    <w:rsid w:val="004568BB"/>
    <w:rsid w:val="0045723B"/>
    <w:rsid w:val="00464E87"/>
    <w:rsid w:val="0046749F"/>
    <w:rsid w:val="004802F6"/>
    <w:rsid w:val="004808FB"/>
    <w:rsid w:val="004870E7"/>
    <w:rsid w:val="00487762"/>
    <w:rsid w:val="0049700D"/>
    <w:rsid w:val="004A2115"/>
    <w:rsid w:val="004A3D17"/>
    <w:rsid w:val="004A5010"/>
    <w:rsid w:val="004B1235"/>
    <w:rsid w:val="004B1DF7"/>
    <w:rsid w:val="004B64E0"/>
    <w:rsid w:val="004B65ED"/>
    <w:rsid w:val="004C045A"/>
    <w:rsid w:val="004C7764"/>
    <w:rsid w:val="004C7924"/>
    <w:rsid w:val="004D39BC"/>
    <w:rsid w:val="004D48D6"/>
    <w:rsid w:val="004D6D8B"/>
    <w:rsid w:val="004D6EAF"/>
    <w:rsid w:val="004D6F32"/>
    <w:rsid w:val="004D6FD4"/>
    <w:rsid w:val="004D7F7F"/>
    <w:rsid w:val="004E2754"/>
    <w:rsid w:val="004E4D83"/>
    <w:rsid w:val="004F259B"/>
    <w:rsid w:val="004F64AE"/>
    <w:rsid w:val="00504C84"/>
    <w:rsid w:val="00505855"/>
    <w:rsid w:val="00506CA0"/>
    <w:rsid w:val="005071E8"/>
    <w:rsid w:val="00507FD3"/>
    <w:rsid w:val="00522107"/>
    <w:rsid w:val="005259DD"/>
    <w:rsid w:val="0053041D"/>
    <w:rsid w:val="00531467"/>
    <w:rsid w:val="00535AFC"/>
    <w:rsid w:val="00542DE9"/>
    <w:rsid w:val="0054722D"/>
    <w:rsid w:val="0055053D"/>
    <w:rsid w:val="00554C5E"/>
    <w:rsid w:val="00554EDB"/>
    <w:rsid w:val="00557041"/>
    <w:rsid w:val="0056316F"/>
    <w:rsid w:val="00572992"/>
    <w:rsid w:val="00577E9E"/>
    <w:rsid w:val="0058132F"/>
    <w:rsid w:val="00585688"/>
    <w:rsid w:val="005856FD"/>
    <w:rsid w:val="00590F21"/>
    <w:rsid w:val="00592860"/>
    <w:rsid w:val="00592942"/>
    <w:rsid w:val="00592F6E"/>
    <w:rsid w:val="00594102"/>
    <w:rsid w:val="00594D68"/>
    <w:rsid w:val="005A1751"/>
    <w:rsid w:val="005B137C"/>
    <w:rsid w:val="005B70EC"/>
    <w:rsid w:val="005B72B2"/>
    <w:rsid w:val="005C569A"/>
    <w:rsid w:val="005D5FED"/>
    <w:rsid w:val="005E06D9"/>
    <w:rsid w:val="005E196E"/>
    <w:rsid w:val="005E30D7"/>
    <w:rsid w:val="005E549E"/>
    <w:rsid w:val="005E7D36"/>
    <w:rsid w:val="005F2288"/>
    <w:rsid w:val="005F2DA4"/>
    <w:rsid w:val="005F4614"/>
    <w:rsid w:val="005F4B79"/>
    <w:rsid w:val="005F76B1"/>
    <w:rsid w:val="006018B8"/>
    <w:rsid w:val="00605549"/>
    <w:rsid w:val="0061092A"/>
    <w:rsid w:val="006113D4"/>
    <w:rsid w:val="00613B39"/>
    <w:rsid w:val="00617000"/>
    <w:rsid w:val="0061731A"/>
    <w:rsid w:val="00617377"/>
    <w:rsid w:val="00625AEE"/>
    <w:rsid w:val="00630743"/>
    <w:rsid w:val="0064123D"/>
    <w:rsid w:val="00647239"/>
    <w:rsid w:val="0065001F"/>
    <w:rsid w:val="00651695"/>
    <w:rsid w:val="0066246C"/>
    <w:rsid w:val="00665807"/>
    <w:rsid w:val="0067028C"/>
    <w:rsid w:val="006719C2"/>
    <w:rsid w:val="00672657"/>
    <w:rsid w:val="00673222"/>
    <w:rsid w:val="00673858"/>
    <w:rsid w:val="006754B5"/>
    <w:rsid w:val="00685C59"/>
    <w:rsid w:val="006863F4"/>
    <w:rsid w:val="006929F3"/>
    <w:rsid w:val="0069326B"/>
    <w:rsid w:val="006A1219"/>
    <w:rsid w:val="006A2190"/>
    <w:rsid w:val="006C07EF"/>
    <w:rsid w:val="006C0BCB"/>
    <w:rsid w:val="006C7500"/>
    <w:rsid w:val="006E34D0"/>
    <w:rsid w:val="006E7DE0"/>
    <w:rsid w:val="006F1C41"/>
    <w:rsid w:val="006F7604"/>
    <w:rsid w:val="006F7DAF"/>
    <w:rsid w:val="007041FF"/>
    <w:rsid w:val="00712E08"/>
    <w:rsid w:val="007136E0"/>
    <w:rsid w:val="0071590B"/>
    <w:rsid w:val="00717EBD"/>
    <w:rsid w:val="0072092A"/>
    <w:rsid w:val="007302DE"/>
    <w:rsid w:val="00730B0C"/>
    <w:rsid w:val="0073302D"/>
    <w:rsid w:val="00734D66"/>
    <w:rsid w:val="00736F2A"/>
    <w:rsid w:val="00741521"/>
    <w:rsid w:val="00741759"/>
    <w:rsid w:val="00741CB2"/>
    <w:rsid w:val="00743914"/>
    <w:rsid w:val="007460F2"/>
    <w:rsid w:val="007619CE"/>
    <w:rsid w:val="00764990"/>
    <w:rsid w:val="00774044"/>
    <w:rsid w:val="00774BA3"/>
    <w:rsid w:val="007750F9"/>
    <w:rsid w:val="0077688B"/>
    <w:rsid w:val="00776FEE"/>
    <w:rsid w:val="00781C05"/>
    <w:rsid w:val="007952CA"/>
    <w:rsid w:val="00797079"/>
    <w:rsid w:val="007A732C"/>
    <w:rsid w:val="007B1411"/>
    <w:rsid w:val="007B56AD"/>
    <w:rsid w:val="007C3654"/>
    <w:rsid w:val="007C4B11"/>
    <w:rsid w:val="007D04A2"/>
    <w:rsid w:val="007D17D4"/>
    <w:rsid w:val="007D79A0"/>
    <w:rsid w:val="007E149E"/>
    <w:rsid w:val="007E46C4"/>
    <w:rsid w:val="007E5311"/>
    <w:rsid w:val="007F4362"/>
    <w:rsid w:val="007F55B2"/>
    <w:rsid w:val="007F63B5"/>
    <w:rsid w:val="0081397C"/>
    <w:rsid w:val="00814B7C"/>
    <w:rsid w:val="00832391"/>
    <w:rsid w:val="00836FCF"/>
    <w:rsid w:val="00837F3C"/>
    <w:rsid w:val="008520F2"/>
    <w:rsid w:val="008551C2"/>
    <w:rsid w:val="00861A1E"/>
    <w:rsid w:val="00870213"/>
    <w:rsid w:val="00874B61"/>
    <w:rsid w:val="00875BB9"/>
    <w:rsid w:val="00882DBF"/>
    <w:rsid w:val="008835DD"/>
    <w:rsid w:val="00883608"/>
    <w:rsid w:val="00883F44"/>
    <w:rsid w:val="00886C06"/>
    <w:rsid w:val="008872C0"/>
    <w:rsid w:val="008924BE"/>
    <w:rsid w:val="0089350A"/>
    <w:rsid w:val="00893EDF"/>
    <w:rsid w:val="008A315C"/>
    <w:rsid w:val="008A55DC"/>
    <w:rsid w:val="008B01BF"/>
    <w:rsid w:val="008C49A6"/>
    <w:rsid w:val="008C54E2"/>
    <w:rsid w:val="008C7236"/>
    <w:rsid w:val="008D56B8"/>
    <w:rsid w:val="008D59BA"/>
    <w:rsid w:val="008E2F5D"/>
    <w:rsid w:val="008E3D00"/>
    <w:rsid w:val="008E51AB"/>
    <w:rsid w:val="008F1DB2"/>
    <w:rsid w:val="008F3319"/>
    <w:rsid w:val="008F4308"/>
    <w:rsid w:val="0090168B"/>
    <w:rsid w:val="00901CA8"/>
    <w:rsid w:val="009067F7"/>
    <w:rsid w:val="00910CC4"/>
    <w:rsid w:val="00911C89"/>
    <w:rsid w:val="00913B4C"/>
    <w:rsid w:val="00913BFE"/>
    <w:rsid w:val="00915464"/>
    <w:rsid w:val="00915E3E"/>
    <w:rsid w:val="00917336"/>
    <w:rsid w:val="00931E07"/>
    <w:rsid w:val="00937343"/>
    <w:rsid w:val="009428C5"/>
    <w:rsid w:val="00944939"/>
    <w:rsid w:val="00944EEC"/>
    <w:rsid w:val="00956ABD"/>
    <w:rsid w:val="00960AC1"/>
    <w:rsid w:val="00962581"/>
    <w:rsid w:val="00971CD5"/>
    <w:rsid w:val="0097266C"/>
    <w:rsid w:val="009736F3"/>
    <w:rsid w:val="009752D3"/>
    <w:rsid w:val="00980AF5"/>
    <w:rsid w:val="0098400C"/>
    <w:rsid w:val="00992141"/>
    <w:rsid w:val="009A4F03"/>
    <w:rsid w:val="009A5144"/>
    <w:rsid w:val="009A64AD"/>
    <w:rsid w:val="009A668C"/>
    <w:rsid w:val="009B2CA9"/>
    <w:rsid w:val="009B4245"/>
    <w:rsid w:val="009D0577"/>
    <w:rsid w:val="009D73A9"/>
    <w:rsid w:val="009E0105"/>
    <w:rsid w:val="009E3CA0"/>
    <w:rsid w:val="009E703A"/>
    <w:rsid w:val="009E70D2"/>
    <w:rsid w:val="00A02A91"/>
    <w:rsid w:val="00A02D98"/>
    <w:rsid w:val="00A03083"/>
    <w:rsid w:val="00A03FB8"/>
    <w:rsid w:val="00A04228"/>
    <w:rsid w:val="00A05029"/>
    <w:rsid w:val="00A165FF"/>
    <w:rsid w:val="00A22DA9"/>
    <w:rsid w:val="00A26B15"/>
    <w:rsid w:val="00A27AEA"/>
    <w:rsid w:val="00A31B06"/>
    <w:rsid w:val="00A35E55"/>
    <w:rsid w:val="00A4121D"/>
    <w:rsid w:val="00A45050"/>
    <w:rsid w:val="00A522D4"/>
    <w:rsid w:val="00A65979"/>
    <w:rsid w:val="00A66DE9"/>
    <w:rsid w:val="00A70504"/>
    <w:rsid w:val="00A81A7D"/>
    <w:rsid w:val="00A870F8"/>
    <w:rsid w:val="00A87BDE"/>
    <w:rsid w:val="00A87C29"/>
    <w:rsid w:val="00A913B7"/>
    <w:rsid w:val="00A9164E"/>
    <w:rsid w:val="00A916EB"/>
    <w:rsid w:val="00A944C2"/>
    <w:rsid w:val="00A94D0A"/>
    <w:rsid w:val="00A95ACA"/>
    <w:rsid w:val="00A97D8E"/>
    <w:rsid w:val="00AA02EB"/>
    <w:rsid w:val="00AA1E7A"/>
    <w:rsid w:val="00AA2F16"/>
    <w:rsid w:val="00AA4DC9"/>
    <w:rsid w:val="00AB16D7"/>
    <w:rsid w:val="00AB62BD"/>
    <w:rsid w:val="00AC0A9D"/>
    <w:rsid w:val="00AC1541"/>
    <w:rsid w:val="00AC184C"/>
    <w:rsid w:val="00AC5C5E"/>
    <w:rsid w:val="00AD42C1"/>
    <w:rsid w:val="00AD717C"/>
    <w:rsid w:val="00AE4464"/>
    <w:rsid w:val="00AE4C16"/>
    <w:rsid w:val="00AF07A2"/>
    <w:rsid w:val="00AF34D7"/>
    <w:rsid w:val="00B13811"/>
    <w:rsid w:val="00B13B8A"/>
    <w:rsid w:val="00B143E2"/>
    <w:rsid w:val="00B1484D"/>
    <w:rsid w:val="00B2236F"/>
    <w:rsid w:val="00B24311"/>
    <w:rsid w:val="00B254F4"/>
    <w:rsid w:val="00B2575B"/>
    <w:rsid w:val="00B349F0"/>
    <w:rsid w:val="00B34CAF"/>
    <w:rsid w:val="00B34EC4"/>
    <w:rsid w:val="00B533EE"/>
    <w:rsid w:val="00B54FA4"/>
    <w:rsid w:val="00B61288"/>
    <w:rsid w:val="00B635D3"/>
    <w:rsid w:val="00B71213"/>
    <w:rsid w:val="00B71846"/>
    <w:rsid w:val="00B71B98"/>
    <w:rsid w:val="00B761FA"/>
    <w:rsid w:val="00B77C27"/>
    <w:rsid w:val="00B8265B"/>
    <w:rsid w:val="00B82D4D"/>
    <w:rsid w:val="00B83E5E"/>
    <w:rsid w:val="00B85DB9"/>
    <w:rsid w:val="00B90A25"/>
    <w:rsid w:val="00B91D8D"/>
    <w:rsid w:val="00BA390C"/>
    <w:rsid w:val="00BB0FB0"/>
    <w:rsid w:val="00BB559E"/>
    <w:rsid w:val="00BB7415"/>
    <w:rsid w:val="00BB7835"/>
    <w:rsid w:val="00BC099A"/>
    <w:rsid w:val="00BD1F3D"/>
    <w:rsid w:val="00BD26A5"/>
    <w:rsid w:val="00BE1E99"/>
    <w:rsid w:val="00BE5129"/>
    <w:rsid w:val="00BE7EC8"/>
    <w:rsid w:val="00BF143D"/>
    <w:rsid w:val="00BF504E"/>
    <w:rsid w:val="00C01603"/>
    <w:rsid w:val="00C12722"/>
    <w:rsid w:val="00C13458"/>
    <w:rsid w:val="00C144CA"/>
    <w:rsid w:val="00C16813"/>
    <w:rsid w:val="00C37401"/>
    <w:rsid w:val="00C417C4"/>
    <w:rsid w:val="00C4250C"/>
    <w:rsid w:val="00C44FF4"/>
    <w:rsid w:val="00C579AE"/>
    <w:rsid w:val="00C609D9"/>
    <w:rsid w:val="00C66FE7"/>
    <w:rsid w:val="00C7029B"/>
    <w:rsid w:val="00C71C04"/>
    <w:rsid w:val="00C725BD"/>
    <w:rsid w:val="00C77C9E"/>
    <w:rsid w:val="00C84610"/>
    <w:rsid w:val="00C91D7E"/>
    <w:rsid w:val="00C94215"/>
    <w:rsid w:val="00C9473D"/>
    <w:rsid w:val="00C95FF8"/>
    <w:rsid w:val="00CB311C"/>
    <w:rsid w:val="00CC0514"/>
    <w:rsid w:val="00CC0D48"/>
    <w:rsid w:val="00CC1C27"/>
    <w:rsid w:val="00CD4019"/>
    <w:rsid w:val="00CE3FD1"/>
    <w:rsid w:val="00CE6530"/>
    <w:rsid w:val="00CE6580"/>
    <w:rsid w:val="00CF5590"/>
    <w:rsid w:val="00D22C2A"/>
    <w:rsid w:val="00D22C5A"/>
    <w:rsid w:val="00D34D09"/>
    <w:rsid w:val="00D44893"/>
    <w:rsid w:val="00D53C5E"/>
    <w:rsid w:val="00D54D6C"/>
    <w:rsid w:val="00D622C7"/>
    <w:rsid w:val="00D632F7"/>
    <w:rsid w:val="00D65BB5"/>
    <w:rsid w:val="00D7459E"/>
    <w:rsid w:val="00D766BC"/>
    <w:rsid w:val="00D845A1"/>
    <w:rsid w:val="00D87B7A"/>
    <w:rsid w:val="00DA0C82"/>
    <w:rsid w:val="00DA332B"/>
    <w:rsid w:val="00DA7587"/>
    <w:rsid w:val="00DB31AB"/>
    <w:rsid w:val="00DB41EE"/>
    <w:rsid w:val="00DB6BA0"/>
    <w:rsid w:val="00DC059F"/>
    <w:rsid w:val="00DC1A1B"/>
    <w:rsid w:val="00DC4986"/>
    <w:rsid w:val="00DD17F7"/>
    <w:rsid w:val="00DD3230"/>
    <w:rsid w:val="00DD492B"/>
    <w:rsid w:val="00DD6013"/>
    <w:rsid w:val="00DD696A"/>
    <w:rsid w:val="00DD7152"/>
    <w:rsid w:val="00DD7B64"/>
    <w:rsid w:val="00DE0A96"/>
    <w:rsid w:val="00DE2E8C"/>
    <w:rsid w:val="00DF5192"/>
    <w:rsid w:val="00E01209"/>
    <w:rsid w:val="00E03B84"/>
    <w:rsid w:val="00E13C95"/>
    <w:rsid w:val="00E14CC4"/>
    <w:rsid w:val="00E16C23"/>
    <w:rsid w:val="00E25035"/>
    <w:rsid w:val="00E32AF0"/>
    <w:rsid w:val="00E501D6"/>
    <w:rsid w:val="00E54AEC"/>
    <w:rsid w:val="00E56639"/>
    <w:rsid w:val="00E65033"/>
    <w:rsid w:val="00E65FCE"/>
    <w:rsid w:val="00E71A84"/>
    <w:rsid w:val="00E80025"/>
    <w:rsid w:val="00E80C07"/>
    <w:rsid w:val="00E879B9"/>
    <w:rsid w:val="00E908A6"/>
    <w:rsid w:val="00E92404"/>
    <w:rsid w:val="00E9699F"/>
    <w:rsid w:val="00E97BB2"/>
    <w:rsid w:val="00EA1073"/>
    <w:rsid w:val="00EA7676"/>
    <w:rsid w:val="00EB1CAD"/>
    <w:rsid w:val="00EB2C92"/>
    <w:rsid w:val="00EB6BEB"/>
    <w:rsid w:val="00EC0741"/>
    <w:rsid w:val="00EC4AEB"/>
    <w:rsid w:val="00EE0218"/>
    <w:rsid w:val="00EE2840"/>
    <w:rsid w:val="00EE6A5E"/>
    <w:rsid w:val="00EF779D"/>
    <w:rsid w:val="00F00B48"/>
    <w:rsid w:val="00F05146"/>
    <w:rsid w:val="00F078E6"/>
    <w:rsid w:val="00F112F6"/>
    <w:rsid w:val="00F22EC5"/>
    <w:rsid w:val="00F24507"/>
    <w:rsid w:val="00F33128"/>
    <w:rsid w:val="00F351F2"/>
    <w:rsid w:val="00F366B2"/>
    <w:rsid w:val="00F370E9"/>
    <w:rsid w:val="00F40E9F"/>
    <w:rsid w:val="00F424C8"/>
    <w:rsid w:val="00F43581"/>
    <w:rsid w:val="00F46374"/>
    <w:rsid w:val="00F47D73"/>
    <w:rsid w:val="00F54444"/>
    <w:rsid w:val="00F544CA"/>
    <w:rsid w:val="00F54ED0"/>
    <w:rsid w:val="00F61B84"/>
    <w:rsid w:val="00F63D34"/>
    <w:rsid w:val="00F84622"/>
    <w:rsid w:val="00F85682"/>
    <w:rsid w:val="00F857E5"/>
    <w:rsid w:val="00F86043"/>
    <w:rsid w:val="00FA3941"/>
    <w:rsid w:val="00FA3E80"/>
    <w:rsid w:val="00FA5614"/>
    <w:rsid w:val="00FB3F85"/>
    <w:rsid w:val="00FB7A19"/>
    <w:rsid w:val="00FC38D3"/>
    <w:rsid w:val="00FD2E9B"/>
    <w:rsid w:val="00FD3129"/>
    <w:rsid w:val="00FD589E"/>
    <w:rsid w:val="00FE061B"/>
    <w:rsid w:val="00FE0CB0"/>
    <w:rsid w:val="00FE1DE1"/>
    <w:rsid w:val="00FE47CA"/>
    <w:rsid w:val="00FE50D3"/>
    <w:rsid w:val="00FE5953"/>
    <w:rsid w:val="00FF55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paragraph" w:styleId="Subtitle">
    <w:name w:val="Subtitle"/>
    <w:basedOn w:val="Normal"/>
    <w:next w:val="Normal"/>
    <w:link w:val="SubtitleChar"/>
    <w:qFormat/>
    <w:rsid w:val="005856FD"/>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5856FD"/>
    <w:rPr>
      <w:rFonts w:asciiTheme="majorHAnsi" w:eastAsiaTheme="majorEastAsia" w:hAnsiTheme="majorHAnsi" w:cstheme="majorBidi"/>
      <w:i/>
      <w:iCs/>
      <w:color w:val="4472C4" w:themeColor="accent1"/>
      <w:spacing w:val="15"/>
      <w:sz w:val="24"/>
      <w:szCs w:val="24"/>
    </w:rPr>
  </w:style>
  <w:style w:type="paragraph" w:styleId="NormalWeb">
    <w:name w:val="Normal (Web)"/>
    <w:basedOn w:val="Normal"/>
    <w:uiPriority w:val="99"/>
    <w:unhideWhenUsed/>
    <w:rsid w:val="00066259"/>
    <w:pPr>
      <w:spacing w:before="100" w:beforeAutospacing="1" w:after="100" w:afterAutospacing="1"/>
      <w:contextualSpacing w:val="0"/>
    </w:pPr>
  </w:style>
  <w:style w:type="character" w:styleId="Strong">
    <w:name w:val="Strong"/>
    <w:basedOn w:val="DefaultParagraphFont"/>
    <w:uiPriority w:val="22"/>
    <w:qFormat/>
    <w:rsid w:val="00066259"/>
    <w:rPr>
      <w:b/>
      <w:bCs/>
    </w:rPr>
  </w:style>
  <w:style w:type="table" w:styleId="TableGrid">
    <w:name w:val="Table Grid"/>
    <w:basedOn w:val="TableNormal"/>
    <w:rsid w:val="00870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3582">
      <w:bodyDiv w:val="1"/>
      <w:marLeft w:val="0"/>
      <w:marRight w:val="0"/>
      <w:marTop w:val="0"/>
      <w:marBottom w:val="0"/>
      <w:divBdr>
        <w:top w:val="none" w:sz="0" w:space="0" w:color="auto"/>
        <w:left w:val="none" w:sz="0" w:space="0" w:color="auto"/>
        <w:bottom w:val="none" w:sz="0" w:space="0" w:color="auto"/>
        <w:right w:val="none" w:sz="0" w:space="0" w:color="auto"/>
      </w:divBdr>
    </w:div>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239487289">
      <w:bodyDiv w:val="1"/>
      <w:marLeft w:val="0"/>
      <w:marRight w:val="0"/>
      <w:marTop w:val="0"/>
      <w:marBottom w:val="0"/>
      <w:divBdr>
        <w:top w:val="none" w:sz="0" w:space="0" w:color="auto"/>
        <w:left w:val="none" w:sz="0" w:space="0" w:color="auto"/>
        <w:bottom w:val="none" w:sz="0" w:space="0" w:color="auto"/>
        <w:right w:val="none" w:sz="0" w:space="0" w:color="auto"/>
      </w:divBdr>
    </w:div>
    <w:div w:id="345864478">
      <w:bodyDiv w:val="1"/>
      <w:marLeft w:val="0"/>
      <w:marRight w:val="0"/>
      <w:marTop w:val="0"/>
      <w:marBottom w:val="0"/>
      <w:divBdr>
        <w:top w:val="none" w:sz="0" w:space="0" w:color="auto"/>
        <w:left w:val="none" w:sz="0" w:space="0" w:color="auto"/>
        <w:bottom w:val="none" w:sz="0" w:space="0" w:color="auto"/>
        <w:right w:val="none" w:sz="0" w:space="0" w:color="auto"/>
      </w:divBdr>
    </w:div>
    <w:div w:id="508637151">
      <w:bodyDiv w:val="1"/>
      <w:marLeft w:val="0"/>
      <w:marRight w:val="0"/>
      <w:marTop w:val="0"/>
      <w:marBottom w:val="0"/>
      <w:divBdr>
        <w:top w:val="none" w:sz="0" w:space="0" w:color="auto"/>
        <w:left w:val="none" w:sz="0" w:space="0" w:color="auto"/>
        <w:bottom w:val="none" w:sz="0" w:space="0" w:color="auto"/>
        <w:right w:val="none" w:sz="0" w:space="0" w:color="auto"/>
      </w:divBdr>
    </w:div>
    <w:div w:id="516962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663120895">
      <w:bodyDiv w:val="1"/>
      <w:marLeft w:val="0"/>
      <w:marRight w:val="0"/>
      <w:marTop w:val="0"/>
      <w:marBottom w:val="0"/>
      <w:divBdr>
        <w:top w:val="none" w:sz="0" w:space="0" w:color="auto"/>
        <w:left w:val="none" w:sz="0" w:space="0" w:color="auto"/>
        <w:bottom w:val="none" w:sz="0" w:space="0" w:color="auto"/>
        <w:right w:val="none" w:sz="0" w:space="0" w:color="auto"/>
      </w:divBdr>
    </w:div>
    <w:div w:id="682829483">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755437237">
      <w:bodyDiv w:val="1"/>
      <w:marLeft w:val="0"/>
      <w:marRight w:val="0"/>
      <w:marTop w:val="0"/>
      <w:marBottom w:val="0"/>
      <w:divBdr>
        <w:top w:val="none" w:sz="0" w:space="0" w:color="auto"/>
        <w:left w:val="none" w:sz="0" w:space="0" w:color="auto"/>
        <w:bottom w:val="none" w:sz="0" w:space="0" w:color="auto"/>
        <w:right w:val="none" w:sz="0" w:space="0" w:color="auto"/>
      </w:divBdr>
    </w:div>
    <w:div w:id="838689198">
      <w:bodyDiv w:val="1"/>
      <w:marLeft w:val="0"/>
      <w:marRight w:val="0"/>
      <w:marTop w:val="0"/>
      <w:marBottom w:val="0"/>
      <w:divBdr>
        <w:top w:val="none" w:sz="0" w:space="0" w:color="auto"/>
        <w:left w:val="none" w:sz="0" w:space="0" w:color="auto"/>
        <w:bottom w:val="none" w:sz="0" w:space="0" w:color="auto"/>
        <w:right w:val="none" w:sz="0" w:space="0" w:color="auto"/>
      </w:divBdr>
    </w:div>
    <w:div w:id="938415809">
      <w:bodyDiv w:val="1"/>
      <w:marLeft w:val="0"/>
      <w:marRight w:val="0"/>
      <w:marTop w:val="0"/>
      <w:marBottom w:val="0"/>
      <w:divBdr>
        <w:top w:val="none" w:sz="0" w:space="0" w:color="auto"/>
        <w:left w:val="none" w:sz="0" w:space="0" w:color="auto"/>
        <w:bottom w:val="none" w:sz="0" w:space="0" w:color="auto"/>
        <w:right w:val="none" w:sz="0" w:space="0" w:color="auto"/>
      </w:divBdr>
    </w:div>
    <w:div w:id="1061171028">
      <w:bodyDiv w:val="1"/>
      <w:marLeft w:val="0"/>
      <w:marRight w:val="0"/>
      <w:marTop w:val="0"/>
      <w:marBottom w:val="0"/>
      <w:divBdr>
        <w:top w:val="none" w:sz="0" w:space="0" w:color="auto"/>
        <w:left w:val="none" w:sz="0" w:space="0" w:color="auto"/>
        <w:bottom w:val="none" w:sz="0" w:space="0" w:color="auto"/>
        <w:right w:val="none" w:sz="0" w:space="0" w:color="auto"/>
      </w:divBdr>
    </w:div>
    <w:div w:id="1349016484">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779365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315794992">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1512455297">
      <w:bodyDiv w:val="1"/>
      <w:marLeft w:val="0"/>
      <w:marRight w:val="0"/>
      <w:marTop w:val="0"/>
      <w:marBottom w:val="0"/>
      <w:divBdr>
        <w:top w:val="none" w:sz="0" w:space="0" w:color="auto"/>
        <w:left w:val="none" w:sz="0" w:space="0" w:color="auto"/>
        <w:bottom w:val="none" w:sz="0" w:space="0" w:color="auto"/>
        <w:right w:val="none" w:sz="0" w:space="0" w:color="auto"/>
      </w:divBdr>
    </w:div>
    <w:div w:id="1839806091">
      <w:bodyDiv w:val="1"/>
      <w:marLeft w:val="0"/>
      <w:marRight w:val="0"/>
      <w:marTop w:val="0"/>
      <w:marBottom w:val="0"/>
      <w:divBdr>
        <w:top w:val="none" w:sz="0" w:space="0" w:color="auto"/>
        <w:left w:val="none" w:sz="0" w:space="0" w:color="auto"/>
        <w:bottom w:val="none" w:sz="0" w:space="0" w:color="auto"/>
        <w:right w:val="none" w:sz="0" w:space="0" w:color="auto"/>
      </w:divBdr>
    </w:div>
    <w:div w:id="1952123466">
      <w:bodyDiv w:val="1"/>
      <w:marLeft w:val="0"/>
      <w:marRight w:val="0"/>
      <w:marTop w:val="0"/>
      <w:marBottom w:val="0"/>
      <w:divBdr>
        <w:top w:val="none" w:sz="0" w:space="0" w:color="auto"/>
        <w:left w:val="none" w:sz="0" w:space="0" w:color="auto"/>
        <w:bottom w:val="none" w:sz="0" w:space="0" w:color="auto"/>
        <w:right w:val="none" w:sz="0" w:space="0" w:color="auto"/>
      </w:divBdr>
    </w:div>
    <w:div w:id="2016422807">
      <w:bodyDiv w:val="1"/>
      <w:marLeft w:val="0"/>
      <w:marRight w:val="0"/>
      <w:marTop w:val="0"/>
      <w:marBottom w:val="0"/>
      <w:divBdr>
        <w:top w:val="none" w:sz="0" w:space="0" w:color="auto"/>
        <w:left w:val="none" w:sz="0" w:space="0" w:color="auto"/>
        <w:bottom w:val="none" w:sz="0" w:space="0" w:color="auto"/>
        <w:right w:val="none" w:sz="0" w:space="0" w:color="auto"/>
      </w:divBdr>
    </w:div>
    <w:div w:id="2034375079">
      <w:bodyDiv w:val="1"/>
      <w:marLeft w:val="0"/>
      <w:marRight w:val="0"/>
      <w:marTop w:val="0"/>
      <w:marBottom w:val="0"/>
      <w:divBdr>
        <w:top w:val="none" w:sz="0" w:space="0" w:color="auto"/>
        <w:left w:val="none" w:sz="0" w:space="0" w:color="auto"/>
        <w:bottom w:val="none" w:sz="0" w:space="0" w:color="auto"/>
        <w:right w:val="none" w:sz="0" w:space="0" w:color="auto"/>
      </w:divBdr>
    </w:div>
    <w:div w:id="2055305287">
      <w:bodyDiv w:val="1"/>
      <w:marLeft w:val="0"/>
      <w:marRight w:val="0"/>
      <w:marTop w:val="0"/>
      <w:marBottom w:val="0"/>
      <w:divBdr>
        <w:top w:val="none" w:sz="0" w:space="0" w:color="auto"/>
        <w:left w:val="none" w:sz="0" w:space="0" w:color="auto"/>
        <w:bottom w:val="none" w:sz="0" w:space="0" w:color="auto"/>
        <w:right w:val="none" w:sz="0" w:space="0" w:color="auto"/>
      </w:divBdr>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A53E-C479-47DE-942A-36713F9CE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2021-03-17T01:41:00Z</dcterms:created>
  <dcterms:modified xsi:type="dcterms:W3CDTF">2021-03-17T01:41:00Z</dcterms:modified>
</cp:coreProperties>
</file>